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127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</w:tblBorders>
        <w:tblLook w:val="01E0" w:firstRow="1" w:lastRow="1" w:firstColumn="1" w:lastColumn="1" w:noHBand="0" w:noVBand="0"/>
      </w:tblPr>
      <w:tblGrid>
        <w:gridCol w:w="4997"/>
        <w:gridCol w:w="5634"/>
      </w:tblGrid>
      <w:tr w:rsidR="003F6F2A" w:rsidRPr="001D78D2" w14:paraId="18551ED3" w14:textId="77777777" w:rsidTr="001E1C7A">
        <w:trPr>
          <w:trHeight w:val="2391"/>
        </w:trPr>
        <w:tc>
          <w:tcPr>
            <w:tcW w:w="499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</w:tcBorders>
            <w:shd w:val="clear" w:color="auto" w:fill="auto"/>
          </w:tcPr>
          <w:p w14:paraId="171854AF" w14:textId="77777777" w:rsidR="003F6F2A" w:rsidRPr="006F37BF" w:rsidRDefault="003F6F2A" w:rsidP="001E1C7A">
            <w:pPr>
              <w:ind w:left="425"/>
              <w:rPr>
                <w:rFonts w:ascii="Calibri" w:hAnsi="Calibri" w:cs="Calibri"/>
              </w:rPr>
            </w:pPr>
          </w:p>
          <w:p w14:paraId="1B758296" w14:textId="77777777" w:rsidR="003F6F2A" w:rsidRDefault="003F6F2A" w:rsidP="001E1C7A">
            <w:pPr>
              <w:ind w:left="425"/>
              <w:rPr>
                <w:rFonts w:ascii="Futura Md BT" w:hAnsi="Futura Md BT" w:cs="Lucida Sans Unicode"/>
              </w:rPr>
            </w:pPr>
            <w:r w:rsidRPr="006F37BF">
              <w:rPr>
                <w:rFonts w:ascii="Calibri" w:hAnsi="Calibri" w:cs="Calibri"/>
              </w:rPr>
              <w:t xml:space="preserve"> </w:t>
            </w:r>
            <w:r w:rsidRPr="001B474A">
              <w:rPr>
                <w:rFonts w:ascii="Futura Md BT" w:eastAsia="Kozuka Gothic Pro B" w:hAnsi="Futura Md BT" w:cs="Shruti"/>
                <w:b/>
                <w:sz w:val="34"/>
                <w:szCs w:val="36"/>
              </w:rPr>
              <w:t xml:space="preserve">SHERBROOKE U3A </w:t>
            </w:r>
            <w:proofErr w:type="gramStart"/>
            <w:r w:rsidRPr="00640EC8">
              <w:rPr>
                <w:rFonts w:ascii="Futura Md BT" w:eastAsia="Kozuka Gothic Pro B" w:hAnsi="Futura Md BT" w:cs="Shruti"/>
                <w:b/>
                <w:sz w:val="30"/>
                <w:szCs w:val="36"/>
              </w:rPr>
              <w:t>I</w:t>
            </w:r>
            <w:r w:rsidRPr="00640EC8">
              <w:rPr>
                <w:rFonts w:ascii="Futura Md BT" w:eastAsia="Kozuka Gothic Pro B" w:hAnsi="Futura Md BT" w:cs="Shruti"/>
                <w:b/>
                <w:sz w:val="26"/>
                <w:szCs w:val="32"/>
              </w:rPr>
              <w:t>NC</w:t>
            </w:r>
            <w:r w:rsidRPr="00640EC8">
              <w:rPr>
                <w:rFonts w:ascii="Futura Md BT" w:hAnsi="Futura Md BT" w:cs="Lucida Sans Unicode"/>
                <w:sz w:val="18"/>
              </w:rPr>
              <w:t xml:space="preserve"> </w:t>
            </w:r>
            <w:r w:rsidRPr="001B474A">
              <w:rPr>
                <w:rFonts w:ascii="Futura Md BT" w:hAnsi="Futura Md BT" w:cs="Lucida Sans Unicode"/>
              </w:rPr>
              <w:t>.</w:t>
            </w:r>
            <w:proofErr w:type="gramEnd"/>
          </w:p>
          <w:p w14:paraId="061F7323" w14:textId="77777777" w:rsidR="003F6F2A" w:rsidRPr="001B474A" w:rsidRDefault="003F6F2A" w:rsidP="001E1C7A">
            <w:pPr>
              <w:ind w:left="425"/>
              <w:rPr>
                <w:rFonts w:ascii="Futura Md BT" w:hAnsi="Futura Md BT" w:cs="Lucida Sans Unicode"/>
              </w:rPr>
            </w:pPr>
            <w:r w:rsidRPr="001B474A">
              <w:rPr>
                <w:rFonts w:ascii="Futura Md BT" w:hAnsi="Futura Md BT" w:cs="Lucida Sans Unicode"/>
              </w:rPr>
              <w:t xml:space="preserve"> </w:t>
            </w:r>
          </w:p>
          <w:p w14:paraId="7F90B37E" w14:textId="77777777" w:rsidR="003F6F2A" w:rsidRPr="000F7313" w:rsidRDefault="003F6F2A" w:rsidP="001E1C7A">
            <w:pPr>
              <w:ind w:left="425"/>
              <w:rPr>
                <w:rFonts w:ascii="Calibri" w:hAnsi="Calibri"/>
                <w:b/>
                <w:sz w:val="32"/>
                <w:szCs w:val="32"/>
              </w:rPr>
            </w:pPr>
            <w:r w:rsidRPr="001D78D2">
              <w:rPr>
                <w:rFonts w:ascii="Impact" w:hAnsi="Impact"/>
                <w:sz w:val="32"/>
                <w:szCs w:val="32"/>
              </w:rPr>
              <w:t xml:space="preserve">            </w:t>
            </w:r>
            <w:r>
              <w:rPr>
                <w:rFonts w:ascii="Calibri" w:hAnsi="Calibri" w:cs="Times New Roman"/>
                <w:sz w:val="21"/>
                <w:szCs w:val="21"/>
              </w:rPr>
              <w:t xml:space="preserve">       </w:t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begin"/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instrText xml:space="preserve"> INCLUDEPICTURE "http://www.caseyconnect.net.au/doclib/image17Jan2011-130539.jpg" \* MERGEFORMATINET </w:instrText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 w:rsidRPr="002F1DCB">
              <w:rPr>
                <w:rFonts w:ascii="Calibri" w:hAnsi="Calibri" w:cs="Times New Roman"/>
                <w:noProof/>
                <w:sz w:val="21"/>
                <w:szCs w:val="21"/>
              </w:rPr>
              <w:drawing>
                <wp:inline distT="0" distB="0" distL="0" distR="0" wp14:anchorId="148C4DDC" wp14:editId="6593B627">
                  <wp:extent cx="1450340" cy="637540"/>
                  <wp:effectExtent l="0" t="0" r="0" b="0"/>
                  <wp:docPr id="2" name="Picture 2" descr="U3A Logo with word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3A Logo with words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DCB">
              <w:rPr>
                <w:rFonts w:ascii="Calibri" w:hAnsi="Calibri" w:cs="Times New Roman"/>
                <w:sz w:val="21"/>
                <w:szCs w:val="21"/>
              </w:rPr>
              <w:fldChar w:fldCharType="end"/>
            </w:r>
            <w:r w:rsidRPr="001D78D2">
              <w:rPr>
                <w:rFonts w:ascii="Impact" w:hAnsi="Impact"/>
                <w:sz w:val="32"/>
                <w:szCs w:val="32"/>
              </w:rPr>
              <w:t xml:space="preserve">   </w:t>
            </w:r>
            <w:r>
              <w:rPr>
                <w:rFonts w:ascii="Calibri" w:hAnsi="Calibri" w:cs="Times New Roman"/>
                <w:sz w:val="21"/>
                <w:szCs w:val="21"/>
              </w:rPr>
              <w:t xml:space="preserve">      </w:t>
            </w:r>
          </w:p>
        </w:tc>
        <w:tc>
          <w:tcPr>
            <w:tcW w:w="5634" w:type="dxa"/>
            <w:tcBorders>
              <w:top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6D42E84D" w14:textId="77777777" w:rsidR="003F6F2A" w:rsidRDefault="003F6F2A" w:rsidP="001E1C7A">
            <w:pPr>
              <w:ind w:left="425"/>
              <w:rPr>
                <w:rFonts w:ascii="Calibri" w:eastAsia="Kozuka Gothic Pro B" w:hAnsi="Calibri" w:cs="Shruti"/>
              </w:rPr>
            </w:pPr>
          </w:p>
          <w:p w14:paraId="3AD6B1CE" w14:textId="77777777" w:rsidR="003F6F2A" w:rsidRDefault="003F6F2A" w:rsidP="001E1C7A">
            <w:pPr>
              <w:ind w:left="425"/>
              <w:rPr>
                <w:rFonts w:ascii="Calibri" w:eastAsia="Kozuka Gothic Pro B" w:hAnsi="Calibri" w:cs="Shruti"/>
              </w:rPr>
            </w:pPr>
          </w:p>
          <w:p w14:paraId="597011F6" w14:textId="77777777" w:rsidR="003F6F2A" w:rsidRPr="001B474A" w:rsidRDefault="003F6F2A" w:rsidP="001E1C7A">
            <w:pPr>
              <w:ind w:left="425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 xml:space="preserve">PO Box 1153, </w:t>
            </w:r>
            <w:proofErr w:type="gramStart"/>
            <w:r w:rsidRPr="001B474A">
              <w:rPr>
                <w:rFonts w:ascii="Calibri" w:eastAsia="Kozuka Gothic Pro B" w:hAnsi="Calibri" w:cs="Shruti"/>
              </w:rPr>
              <w:t>Upwey  3158</w:t>
            </w:r>
            <w:proofErr w:type="gramEnd"/>
            <w:r w:rsidRPr="001B474A">
              <w:rPr>
                <w:rFonts w:ascii="Calibri" w:eastAsia="Kozuka Gothic Pro B" w:hAnsi="Calibri" w:cs="Shruti"/>
              </w:rPr>
              <w:t xml:space="preserve">  Ph: 9754 3339</w:t>
            </w:r>
          </w:p>
          <w:p w14:paraId="3B6DFA50" w14:textId="77777777" w:rsidR="003F6F2A" w:rsidRPr="001B474A" w:rsidRDefault="003F6F2A" w:rsidP="001E1C7A">
            <w:pPr>
              <w:ind w:left="425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Senior</w:t>
            </w:r>
            <w:r>
              <w:rPr>
                <w:rFonts w:ascii="Calibri" w:eastAsia="Kozuka Gothic Pro B" w:hAnsi="Calibri" w:cs="Shruti"/>
              </w:rPr>
              <w:t>s</w:t>
            </w:r>
            <w:r w:rsidRPr="001B474A">
              <w:rPr>
                <w:rFonts w:ascii="Calibri" w:eastAsia="Kozuka Gothic Pro B" w:hAnsi="Calibri" w:cs="Shruti"/>
              </w:rPr>
              <w:t xml:space="preserve"> Community Centre, behind Upwey shops</w:t>
            </w:r>
          </w:p>
          <w:p w14:paraId="052890C7" w14:textId="77777777" w:rsidR="003F6F2A" w:rsidRPr="001B474A" w:rsidRDefault="003F6F2A" w:rsidP="001E1C7A">
            <w:pPr>
              <w:tabs>
                <w:tab w:val="left" w:pos="972"/>
              </w:tabs>
              <w:ind w:left="425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Email: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>office@</w:t>
            </w:r>
            <w:hyperlink r:id="rId6" w:history="1">
              <w:r w:rsidRPr="000F7313">
                <w:rPr>
                  <w:rStyle w:val="Hyperlink"/>
                  <w:rFonts w:ascii="Calibri" w:eastAsia="Kozuka Gothic Pro B" w:hAnsi="Calibri" w:cs="Shruti"/>
                </w:rPr>
                <w:t>sherbrookeu3a.org.au</w:t>
              </w:r>
            </w:hyperlink>
          </w:p>
          <w:p w14:paraId="0046E13D" w14:textId="77777777" w:rsidR="003F6F2A" w:rsidRPr="001B474A" w:rsidRDefault="003F6F2A" w:rsidP="001E1C7A">
            <w:pPr>
              <w:tabs>
                <w:tab w:val="left" w:pos="972"/>
              </w:tabs>
              <w:ind w:left="425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Web: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>www.sherbrookeu3a.org.au</w:t>
            </w:r>
          </w:p>
          <w:p w14:paraId="3A3B8474" w14:textId="77777777" w:rsidR="003F6F2A" w:rsidRPr="000F7313" w:rsidRDefault="003F6F2A" w:rsidP="001E1C7A">
            <w:pPr>
              <w:tabs>
                <w:tab w:val="left" w:pos="972"/>
              </w:tabs>
              <w:ind w:left="425"/>
              <w:rPr>
                <w:rFonts w:ascii="Calibri" w:eastAsia="Kozuka Gothic Pro B" w:hAnsi="Calibri" w:cs="Shruti"/>
              </w:rPr>
            </w:pPr>
            <w:r w:rsidRPr="001B474A">
              <w:rPr>
                <w:rFonts w:ascii="Calibri" w:eastAsia="Kozuka Gothic Pro B" w:hAnsi="Calibri" w:cs="Shruti"/>
              </w:rPr>
              <w:t>ABN:</w:t>
            </w:r>
            <w:r>
              <w:rPr>
                <w:rFonts w:ascii="Calibri" w:eastAsia="Kozuka Gothic Pro B" w:hAnsi="Calibri" w:cs="Shruti"/>
              </w:rPr>
              <w:tab/>
            </w:r>
            <w:r w:rsidRPr="001B474A">
              <w:rPr>
                <w:rFonts w:ascii="Calibri" w:eastAsia="Kozuka Gothic Pro B" w:hAnsi="Calibri" w:cs="Shruti"/>
              </w:rPr>
              <w:t xml:space="preserve">84326007512  </w:t>
            </w:r>
            <w:r>
              <w:rPr>
                <w:rFonts w:ascii="Calibri" w:eastAsia="Kozuka Gothic Pro B" w:hAnsi="Calibri" w:cs="Shruti"/>
              </w:rPr>
              <w:t xml:space="preserve"> </w:t>
            </w:r>
            <w:r w:rsidRPr="001B474A">
              <w:rPr>
                <w:rFonts w:ascii="Calibri" w:eastAsia="Kozuka Gothic Pro B" w:hAnsi="Calibri" w:cs="Shruti"/>
              </w:rPr>
              <w:t xml:space="preserve"> </w:t>
            </w:r>
            <w:proofErr w:type="spellStart"/>
            <w:r w:rsidRPr="001B474A">
              <w:rPr>
                <w:rFonts w:ascii="Calibri" w:eastAsia="Kozuka Gothic Pro B" w:hAnsi="Calibri" w:cs="Shruti"/>
              </w:rPr>
              <w:t>Reg.No</w:t>
            </w:r>
            <w:proofErr w:type="spellEnd"/>
            <w:r w:rsidRPr="001B474A">
              <w:rPr>
                <w:rFonts w:ascii="Calibri" w:eastAsia="Kozuka Gothic Pro B" w:hAnsi="Calibri" w:cs="Shruti"/>
              </w:rPr>
              <w:t>:  A0051023F</w:t>
            </w:r>
          </w:p>
        </w:tc>
      </w:tr>
    </w:tbl>
    <w:p w14:paraId="5B93B31D" w14:textId="523649EB" w:rsidR="003F6F2A" w:rsidRDefault="003F6F2A"/>
    <w:p w14:paraId="6F99DCCA" w14:textId="77777777" w:rsidR="003F6F2A" w:rsidRDefault="003F6F2A" w:rsidP="003F6F2A">
      <w:pPr>
        <w:jc w:val="center"/>
        <w:rPr>
          <w:color w:val="0070C0"/>
          <w:sz w:val="48"/>
          <w:szCs w:val="48"/>
        </w:rPr>
      </w:pPr>
    </w:p>
    <w:p w14:paraId="35420B0A" w14:textId="4A3BB4F4" w:rsidR="003F6F2A" w:rsidRDefault="003F6F2A" w:rsidP="003F6F2A">
      <w:pPr>
        <w:jc w:val="center"/>
        <w:rPr>
          <w:color w:val="0070C0"/>
          <w:sz w:val="48"/>
          <w:szCs w:val="48"/>
        </w:rPr>
      </w:pPr>
      <w:proofErr w:type="spellStart"/>
      <w:r w:rsidRPr="00DC548C">
        <w:rPr>
          <w:color w:val="0070C0"/>
          <w:sz w:val="48"/>
          <w:szCs w:val="48"/>
        </w:rPr>
        <w:t>Covid</w:t>
      </w:r>
      <w:r>
        <w:rPr>
          <w:color w:val="0070C0"/>
          <w:sz w:val="48"/>
          <w:szCs w:val="48"/>
        </w:rPr>
        <w:t>Safe</w:t>
      </w:r>
      <w:proofErr w:type="spellEnd"/>
      <w:r w:rsidRPr="00DC548C">
        <w:rPr>
          <w:color w:val="0070C0"/>
          <w:sz w:val="48"/>
          <w:szCs w:val="48"/>
        </w:rPr>
        <w:t xml:space="preserve"> Plan</w:t>
      </w:r>
    </w:p>
    <w:p w14:paraId="41AE5C71" w14:textId="77777777" w:rsidR="003F6F2A" w:rsidRDefault="003F6F2A" w:rsidP="003F6F2A">
      <w:pPr>
        <w:ind w:left="1134"/>
        <w:rPr>
          <w:color w:val="0070C0"/>
        </w:rPr>
      </w:pPr>
    </w:p>
    <w:p w14:paraId="591D44C6" w14:textId="77777777" w:rsidR="003F6F2A" w:rsidRPr="00637F73" w:rsidRDefault="003F6F2A" w:rsidP="003F6F2A">
      <w:pPr>
        <w:pStyle w:val="NormalWeb"/>
        <w:ind w:left="360"/>
        <w:rPr>
          <w:rFonts w:ascii="Calibri" w:hAnsi="Calibri" w:cs="Calibri"/>
          <w:color w:val="000000" w:themeColor="text1"/>
        </w:rPr>
      </w:pPr>
      <w:r w:rsidRPr="00637F73">
        <w:rPr>
          <w:rFonts w:ascii="Calibri" w:hAnsi="Calibri" w:cs="Calibri"/>
          <w:color w:val="000000" w:themeColor="text1"/>
        </w:rPr>
        <w:t xml:space="preserve">This </w:t>
      </w:r>
      <w:proofErr w:type="spellStart"/>
      <w:r w:rsidRPr="00637F73">
        <w:rPr>
          <w:rFonts w:ascii="Calibri" w:hAnsi="Calibri" w:cs="Calibri"/>
          <w:color w:val="000000" w:themeColor="text1"/>
        </w:rPr>
        <w:t>COVIDSafe</w:t>
      </w:r>
      <w:proofErr w:type="spellEnd"/>
      <w:r w:rsidRPr="00637F73">
        <w:rPr>
          <w:rFonts w:ascii="Calibri" w:hAnsi="Calibri" w:cs="Calibri"/>
          <w:color w:val="000000" w:themeColor="text1"/>
        </w:rPr>
        <w:t xml:space="preserve"> plan is based on the guidelines issued by the Victorian Government in order that the Sherbrooke U3A can safely reopen and maintain a </w:t>
      </w:r>
      <w:proofErr w:type="spellStart"/>
      <w:r w:rsidRPr="00637F73">
        <w:rPr>
          <w:rFonts w:ascii="Calibri" w:hAnsi="Calibri" w:cs="Calibri"/>
          <w:color w:val="000000" w:themeColor="text1"/>
        </w:rPr>
        <w:t>COVIDSafe</w:t>
      </w:r>
      <w:proofErr w:type="spellEnd"/>
      <w:r w:rsidRPr="00637F73">
        <w:rPr>
          <w:rFonts w:ascii="Calibri" w:hAnsi="Calibri" w:cs="Calibri"/>
          <w:color w:val="000000" w:themeColor="text1"/>
        </w:rPr>
        <w:t xml:space="preserve"> classroom environment.</w:t>
      </w:r>
    </w:p>
    <w:p w14:paraId="52E44515" w14:textId="77777777" w:rsidR="003F6F2A" w:rsidRPr="00637F73" w:rsidRDefault="003F6F2A" w:rsidP="003F6F2A">
      <w:pPr>
        <w:pStyle w:val="NormalWeb"/>
        <w:numPr>
          <w:ilvl w:val="0"/>
          <w:numId w:val="1"/>
        </w:numPr>
        <w:rPr>
          <w:color w:val="0070C0"/>
        </w:rPr>
      </w:pPr>
      <w:r w:rsidRPr="008843F3">
        <w:rPr>
          <w:rFonts w:ascii="Calibri" w:hAnsi="Calibri" w:cs="Calibri"/>
          <w:color w:val="0070C0"/>
        </w:rPr>
        <w:t>Physical Distancing</w:t>
      </w:r>
      <w:r>
        <w:rPr>
          <w:rFonts w:ascii="Calibri" w:hAnsi="Calibri" w:cs="Calibri"/>
          <w:color w:val="0070C0"/>
        </w:rPr>
        <w:br/>
      </w:r>
      <w:r>
        <w:rPr>
          <w:rFonts w:ascii="Calibri" w:hAnsi="Calibri" w:cs="Calibri"/>
          <w:color w:val="000000" w:themeColor="text1"/>
        </w:rPr>
        <w:t>Yarra Ranges Council will notify us of changes to physical distancing requirements and signs will be displayed showing the maximum number of people allowed in each space.</w:t>
      </w:r>
      <w:r>
        <w:rPr>
          <w:color w:val="0070C0"/>
        </w:rPr>
        <w:br/>
      </w:r>
      <w:r w:rsidRPr="00637F73">
        <w:rPr>
          <w:color w:val="000000" w:themeColor="text1"/>
        </w:rPr>
        <w:t xml:space="preserve">Furniture </w:t>
      </w:r>
      <w:r>
        <w:rPr>
          <w:color w:val="000000" w:themeColor="text1"/>
        </w:rPr>
        <w:t>will be arranged to allow for physical distancing.</w:t>
      </w:r>
      <w:r>
        <w:rPr>
          <w:color w:val="000000" w:themeColor="text1"/>
        </w:rPr>
        <w:br/>
      </w:r>
    </w:p>
    <w:p w14:paraId="1A3B18B6" w14:textId="77777777" w:rsidR="003F6F2A" w:rsidRDefault="003F6F2A" w:rsidP="003F6F2A">
      <w:pPr>
        <w:pStyle w:val="NormalWeb"/>
        <w:numPr>
          <w:ilvl w:val="0"/>
          <w:numId w:val="1"/>
        </w:numPr>
        <w:rPr>
          <w:rFonts w:ascii="Calibri" w:hAnsi="Calibri" w:cs="Calibri"/>
          <w:color w:val="0059A3"/>
        </w:rPr>
      </w:pPr>
      <w:r>
        <w:rPr>
          <w:rFonts w:ascii="Calibri" w:hAnsi="Calibri" w:cs="Calibri"/>
          <w:color w:val="0059A3"/>
        </w:rPr>
        <w:t>Face Masks</w:t>
      </w:r>
      <w:r>
        <w:rPr>
          <w:rFonts w:ascii="Calibri" w:hAnsi="Calibri" w:cs="Calibri"/>
          <w:color w:val="0059A3"/>
        </w:rPr>
        <w:br/>
      </w:r>
      <w:r>
        <w:rPr>
          <w:rFonts w:ascii="Calibri" w:hAnsi="Calibri" w:cs="Calibri"/>
          <w:color w:val="000000" w:themeColor="text1"/>
        </w:rPr>
        <w:t>All members must wear face masks inside until such time as restrictions are lifted. Signs will be displayed to remind people of this requirement.</w:t>
      </w:r>
      <w:r>
        <w:rPr>
          <w:rFonts w:ascii="Calibri" w:hAnsi="Calibri" w:cs="Calibri"/>
          <w:color w:val="000000" w:themeColor="text1"/>
        </w:rPr>
        <w:br/>
      </w:r>
    </w:p>
    <w:p w14:paraId="682FCF0A" w14:textId="77777777" w:rsidR="003F6F2A" w:rsidRDefault="003F6F2A" w:rsidP="003F6F2A">
      <w:pPr>
        <w:pStyle w:val="NormalWeb"/>
        <w:numPr>
          <w:ilvl w:val="0"/>
          <w:numId w:val="1"/>
        </w:numPr>
        <w:rPr>
          <w:rFonts w:ascii="Calibri" w:hAnsi="Calibri" w:cs="Calibri"/>
          <w:color w:val="0059A3"/>
        </w:rPr>
      </w:pPr>
      <w:r>
        <w:rPr>
          <w:rFonts w:ascii="Calibri" w:hAnsi="Calibri" w:cs="Calibri"/>
          <w:color w:val="0059A3"/>
        </w:rPr>
        <w:t>Hygiene</w:t>
      </w:r>
      <w:r>
        <w:rPr>
          <w:rFonts w:ascii="Calibri" w:hAnsi="Calibri" w:cs="Calibri"/>
          <w:color w:val="0059A3"/>
        </w:rPr>
        <w:br/>
      </w:r>
      <w:r>
        <w:rPr>
          <w:rFonts w:ascii="Calibri" w:hAnsi="Calibri" w:cs="Calibri"/>
          <w:color w:val="000000" w:themeColor="text1"/>
        </w:rPr>
        <w:t>All areas will be cleaned regularly (daily) by Council staff.</w:t>
      </w:r>
      <w:r>
        <w:rPr>
          <w:rFonts w:ascii="Calibri" w:hAnsi="Calibri" w:cs="Calibri"/>
          <w:color w:val="000000" w:themeColor="text1"/>
        </w:rPr>
        <w:br/>
        <w:t>Hand sanitiser will be provided and members will be asked to wipe down any furniture that is used by their group.</w:t>
      </w:r>
      <w:r>
        <w:rPr>
          <w:rFonts w:ascii="Calibri" w:hAnsi="Calibri" w:cs="Calibri"/>
          <w:color w:val="000000" w:themeColor="text1"/>
        </w:rPr>
        <w:br/>
      </w:r>
    </w:p>
    <w:p w14:paraId="0D269312" w14:textId="77777777" w:rsidR="003F6F2A" w:rsidRDefault="003F6F2A" w:rsidP="003F6F2A">
      <w:pPr>
        <w:pStyle w:val="NormalWeb"/>
        <w:numPr>
          <w:ilvl w:val="0"/>
          <w:numId w:val="1"/>
        </w:numPr>
        <w:rPr>
          <w:rFonts w:ascii="Calibri" w:hAnsi="Calibri" w:cs="Calibri"/>
          <w:color w:val="0059A3"/>
        </w:rPr>
      </w:pPr>
      <w:r>
        <w:rPr>
          <w:rFonts w:ascii="Calibri" w:hAnsi="Calibri" w:cs="Calibri"/>
          <w:color w:val="0059A3"/>
        </w:rPr>
        <w:t>Record Keeping</w:t>
      </w:r>
      <w:r>
        <w:rPr>
          <w:rFonts w:ascii="Calibri" w:hAnsi="Calibri" w:cs="Calibri"/>
          <w:color w:val="0059A3"/>
        </w:rPr>
        <w:br/>
      </w:r>
      <w:r>
        <w:rPr>
          <w:rFonts w:ascii="Calibri" w:hAnsi="Calibri" w:cs="Calibri"/>
          <w:color w:val="000000" w:themeColor="text1"/>
        </w:rPr>
        <w:t>All members will be expected to sign in using the QR codes which are prominently displayed. Members without mobile phones may use the sign-in book on the table in the foyer.</w:t>
      </w:r>
      <w:r>
        <w:rPr>
          <w:rFonts w:ascii="Calibri" w:hAnsi="Calibri" w:cs="Calibri"/>
          <w:color w:val="000000" w:themeColor="text1"/>
        </w:rPr>
        <w:br/>
        <w:t>Members’ vaccination certificates will be checked when classes return and a record kept in the UMAS System of each person’s vaccination status. Unvaccinated members will not be able to attend face to face classes but may participate in online classes.</w:t>
      </w:r>
      <w:r>
        <w:rPr>
          <w:rFonts w:ascii="Calibri" w:hAnsi="Calibri" w:cs="Calibri"/>
          <w:color w:val="000000" w:themeColor="text1"/>
        </w:rPr>
        <w:br/>
      </w:r>
    </w:p>
    <w:p w14:paraId="1BE4C440" w14:textId="77777777" w:rsidR="003F6F2A" w:rsidRPr="009661C7" w:rsidRDefault="003F6F2A" w:rsidP="003F6F2A">
      <w:pPr>
        <w:pStyle w:val="NormalWeb"/>
        <w:numPr>
          <w:ilvl w:val="0"/>
          <w:numId w:val="1"/>
        </w:numPr>
        <w:rPr>
          <w:rFonts w:ascii="Calibri" w:hAnsi="Calibri" w:cs="Calibri"/>
          <w:color w:val="0059A3"/>
        </w:rPr>
      </w:pPr>
      <w:r>
        <w:rPr>
          <w:rFonts w:ascii="Calibri" w:hAnsi="Calibri" w:cs="Calibri"/>
          <w:color w:val="0059A3"/>
        </w:rPr>
        <w:t>Enclosed Spaces and Ventilation</w:t>
      </w:r>
      <w:r>
        <w:rPr>
          <w:rFonts w:ascii="Calibri" w:hAnsi="Calibri" w:cs="Calibri"/>
          <w:color w:val="0059A3"/>
        </w:rPr>
        <w:br/>
      </w:r>
      <w:r>
        <w:rPr>
          <w:rFonts w:ascii="Calibri" w:hAnsi="Calibri" w:cs="Calibri"/>
          <w:color w:val="000000" w:themeColor="text1"/>
        </w:rPr>
        <w:t>Members who are unwell will be reminded, through the newsletter or emails not to attend classes.</w:t>
      </w:r>
      <w:r>
        <w:rPr>
          <w:rFonts w:ascii="Calibri" w:hAnsi="Calibri" w:cs="Calibri"/>
          <w:color w:val="000000" w:themeColor="text1"/>
        </w:rPr>
        <w:br/>
      </w:r>
      <w:r w:rsidRPr="00FB5F68">
        <w:rPr>
          <w:rFonts w:ascii="Calibri" w:hAnsi="Calibri" w:cs="Calibri"/>
          <w:color w:val="000000" w:themeColor="text1"/>
        </w:rPr>
        <w:t>Where possible, doors and windows will be opened to enhance ventilation.</w:t>
      </w:r>
    </w:p>
    <w:p w14:paraId="32499342" w14:textId="77777777" w:rsidR="003F6F2A" w:rsidRPr="009661C7" w:rsidRDefault="003F6F2A" w:rsidP="003F6F2A">
      <w:pPr>
        <w:pStyle w:val="NormalWeb"/>
        <w:ind w:left="360"/>
        <w:rPr>
          <w:rFonts w:ascii="Calibri" w:hAnsi="Calibri" w:cs="Calibri"/>
          <w:color w:val="0059A3"/>
        </w:rPr>
      </w:pPr>
      <w:r w:rsidRPr="009661C7">
        <w:rPr>
          <w:rFonts w:ascii="Calibri" w:hAnsi="Calibri" w:cs="Calibri"/>
          <w:color w:val="000000" w:themeColor="text1"/>
        </w:rPr>
        <w:t>Th</w:t>
      </w:r>
      <w:r>
        <w:rPr>
          <w:rFonts w:ascii="Calibri" w:hAnsi="Calibri" w:cs="Calibri"/>
          <w:color w:val="000000" w:themeColor="text1"/>
        </w:rPr>
        <w:t>e</w:t>
      </w:r>
      <w:r w:rsidRPr="009661C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9661C7">
        <w:rPr>
          <w:rFonts w:ascii="Calibri" w:hAnsi="Calibri" w:cs="Calibri"/>
          <w:color w:val="000000" w:themeColor="text1"/>
        </w:rPr>
        <w:t>Covidsafe</w:t>
      </w:r>
      <w:proofErr w:type="spellEnd"/>
      <w:r w:rsidRPr="009661C7">
        <w:rPr>
          <w:rFonts w:ascii="Calibri" w:hAnsi="Calibri" w:cs="Calibri"/>
          <w:color w:val="000000" w:themeColor="text1"/>
        </w:rPr>
        <w:t xml:space="preserve"> Plan will be distributed to members as an attachment to our newsletter and will also be available on our website.</w:t>
      </w:r>
    </w:p>
    <w:p w14:paraId="07BE940A" w14:textId="4BA313CE" w:rsidR="003F6F2A" w:rsidRDefault="003F6F2A" w:rsidP="003F6F2A">
      <w:pPr>
        <w:ind w:left="360"/>
      </w:pPr>
      <w:r w:rsidRPr="003464F6">
        <w:rPr>
          <w:rFonts w:cstheme="minorHAnsi"/>
          <w:color w:val="000000" w:themeColor="text1"/>
        </w:rPr>
        <w:t xml:space="preserve">This Plan was adopted by the Committee of Management of Sherbrooke U3A Inc., and </w:t>
      </w:r>
      <w:proofErr w:type="spellStart"/>
      <w:r w:rsidRPr="003464F6">
        <w:rPr>
          <w:rFonts w:cstheme="minorHAnsi"/>
          <w:color w:val="000000" w:themeColor="text1"/>
        </w:rPr>
        <w:t>minuted</w:t>
      </w:r>
      <w:proofErr w:type="spellEnd"/>
      <w:r w:rsidRPr="003464F6">
        <w:rPr>
          <w:rFonts w:cstheme="minorHAnsi"/>
          <w:color w:val="000000" w:themeColor="text1"/>
        </w:rPr>
        <w:t xml:space="preserve"> a</w:t>
      </w:r>
      <w:r>
        <w:rPr>
          <w:rFonts w:cstheme="minorHAnsi"/>
          <w:color w:val="000000" w:themeColor="text1"/>
        </w:rPr>
        <w:t xml:space="preserve">s </w:t>
      </w:r>
      <w:r>
        <w:rPr>
          <w:rFonts w:cstheme="minorHAnsi"/>
          <w:color w:val="000000" w:themeColor="text1"/>
        </w:rPr>
        <w:br/>
      </w:r>
      <w:r w:rsidRPr="003464F6">
        <w:rPr>
          <w:rFonts w:cstheme="minorHAnsi"/>
          <w:color w:val="000000" w:themeColor="text1"/>
        </w:rPr>
        <w:t xml:space="preserve">such, on </w:t>
      </w:r>
      <w:r w:rsidRPr="004018B9">
        <w:rPr>
          <w:rFonts w:cstheme="minorHAnsi"/>
          <w:color w:val="000000" w:themeColor="text1"/>
        </w:rPr>
        <w:t>29 October, 202</w:t>
      </w:r>
      <w:r>
        <w:rPr>
          <w:rFonts w:cstheme="minorHAnsi"/>
          <w:color w:val="000000" w:themeColor="text1"/>
        </w:rPr>
        <w:t>1.</w:t>
      </w:r>
    </w:p>
    <w:sectPr w:rsidR="003F6F2A" w:rsidSect="003F6F2A">
      <w:pgSz w:w="11906" w:h="16838"/>
      <w:pgMar w:top="567" w:right="1440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ozuka Gothic Pro B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06C0"/>
    <w:multiLevelType w:val="hybridMultilevel"/>
    <w:tmpl w:val="6C72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A"/>
    <w:rsid w:val="003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AA949"/>
  <w15:chartTrackingRefBased/>
  <w15:docId w15:val="{2F151C27-25F0-2D49-B9C4-3FDD0FA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F6F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6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brookeu3a@ozonlin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Rutter</dc:creator>
  <cp:keywords/>
  <dc:description/>
  <cp:lastModifiedBy>Heather Rutter</cp:lastModifiedBy>
  <cp:revision>1</cp:revision>
  <dcterms:created xsi:type="dcterms:W3CDTF">2021-10-29T06:56:00Z</dcterms:created>
  <dcterms:modified xsi:type="dcterms:W3CDTF">2021-10-29T07:11:00Z</dcterms:modified>
</cp:coreProperties>
</file>